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07CB">
      <w:pPr>
        <w:pStyle w:val="21"/>
        <w:jc w:val="center"/>
        <w:rPr>
          <w:rFonts w:hint="eastAsia"/>
          <w:lang w:val="en-US" w:eastAsia="zh-CN"/>
        </w:rPr>
      </w:pPr>
    </w:p>
    <w:p w14:paraId="2BB8A38E">
      <w:pPr>
        <w:pStyle w:val="21"/>
        <w:jc w:val="center"/>
        <w:rPr>
          <w:rFonts w:hint="eastAsia"/>
          <w:lang w:val="en-US" w:eastAsia="zh-CN"/>
        </w:rPr>
      </w:pPr>
    </w:p>
    <w:p w14:paraId="4FD76679">
      <w:pPr>
        <w:pStyle w:val="21"/>
        <w:jc w:val="center"/>
        <w:rPr>
          <w:rFonts w:hint="eastAsia"/>
          <w:lang w:val="en-US" w:eastAsia="zh-CN"/>
        </w:rPr>
      </w:pPr>
    </w:p>
    <w:p w14:paraId="2782F482">
      <w:pPr>
        <w:pStyle w:val="21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先进能源科学与技术广东省实验室</w:t>
      </w:r>
    </w:p>
    <w:p w14:paraId="0D291B04">
      <w:pPr>
        <w:pStyle w:val="21"/>
        <w:jc w:val="center"/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  <w:r>
        <w:rPr>
          <w:rFonts w:hint="eastAsia"/>
          <w:lang w:val="en-US" w:eastAsia="zh-CN"/>
        </w:rPr>
        <w:t>竞价平台</w:t>
      </w:r>
      <w: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  <w:t>操作手册</w:t>
      </w:r>
    </w:p>
    <w:p w14:paraId="5087F8F8"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Times New Roman" w:hAnsi="Times New Roman" w:cs="宋体"/>
          <w:b/>
          <w:bCs/>
          <w:kern w:val="0"/>
          <w:sz w:val="32"/>
          <w:szCs w:val="18"/>
          <w:lang w:val="en-US" w:eastAsia="zh-CN"/>
        </w:rPr>
        <w:t>（V1.0）</w:t>
      </w:r>
    </w:p>
    <w:p w14:paraId="108262BE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2BD0B097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24B1A289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13012E6C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1DB5B079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00B7A4CE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0B8665D2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522B2567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2ED98C78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16FF5254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674F2E4D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01F4BD64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161183C0">
      <w:pP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</w:p>
    <w:p w14:paraId="68235BA1">
      <w:pPr>
        <w:jc w:val="center"/>
        <w:rPr>
          <w:rFonts w:hint="eastAsia" w:ascii="Times New Roman" w:hAnsi="Times New Roman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b/>
          <w:bCs/>
          <w:kern w:val="0"/>
          <w:sz w:val="24"/>
          <w:szCs w:val="24"/>
          <w:lang w:val="en-US" w:eastAsia="zh-CN"/>
        </w:rPr>
        <w:t>北京北龙青云软件有限公司</w:t>
      </w:r>
    </w:p>
    <w:p w14:paraId="132B4E9E">
      <w:pPr>
        <w:jc w:val="center"/>
        <w:rPr>
          <w:rFonts w:hint="default" w:ascii="Times New Roman" w:hAnsi="Times New Roman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b/>
          <w:bCs/>
          <w:kern w:val="0"/>
          <w:sz w:val="24"/>
          <w:szCs w:val="24"/>
          <w:lang w:val="en-US" w:eastAsia="zh-CN"/>
        </w:rPr>
        <w:t>2026年4月</w:t>
      </w:r>
    </w:p>
    <w:p w14:paraId="62DA63AC">
      <w:pPr>
        <w:rPr>
          <w:rFonts w:hint="eastAsia"/>
          <w:lang w:val="en-US" w:eastAsia="zh-CN"/>
        </w:rPr>
      </w:pPr>
      <w: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  <w:br w:type="page"/>
      </w:r>
    </w:p>
    <w:sdt>
      <w:sdtPr>
        <w:rPr>
          <w:rFonts w:ascii="宋体" w:hAnsi="宋体" w:eastAsia="宋体" w:cs="Times New Roman"/>
          <w:kern w:val="2"/>
          <w:sz w:val="21"/>
          <w:szCs w:val="22"/>
          <w:lang w:val="en-US" w:eastAsia="zh-CN" w:bidi="ar-SA"/>
        </w:rPr>
        <w:id w:val="147478136"/>
        <w15:color w:val="DBDBDB"/>
        <w:docPartObj>
          <w:docPartGallery w:val="Table of Contents"/>
          <w:docPartUnique/>
        </w:docPartObj>
      </w:sdtPr>
      <w:sdtEndPr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</w:sdtEndPr>
      <w:sdtContent>
        <w:p w14:paraId="47FCA88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40"/>
              <w:szCs w:val="36"/>
            </w:rPr>
          </w:pPr>
          <w:r>
            <w:rPr>
              <w:rFonts w:ascii="宋体" w:hAnsi="宋体" w:eastAsia="宋体"/>
              <w:b/>
              <w:bCs/>
              <w:sz w:val="32"/>
              <w:szCs w:val="36"/>
            </w:rPr>
            <w:t>目录</w:t>
          </w:r>
        </w:p>
        <w:p w14:paraId="2499EC34">
          <w:pPr>
            <w:pStyle w:val="14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TOC \o "1-2" \h \u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_Toc1002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具体步骤说明</w:t>
          </w:r>
          <w:r>
            <w:tab/>
          </w:r>
          <w:r>
            <w:fldChar w:fldCharType="begin"/>
          </w:r>
          <w:r>
            <w:instrText xml:space="preserve"> PAGEREF _Toc1002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58B2CD11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_Toc1777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1.1. </w:t>
          </w:r>
          <w:r>
            <w:rPr>
              <w:rFonts w:hint="eastAsia"/>
              <w:lang w:val="en-US" w:eastAsia="zh-CN"/>
            </w:rPr>
            <w:t>步骤说明</w:t>
          </w:r>
          <w:r>
            <w:tab/>
          </w:r>
          <w:r>
            <w:fldChar w:fldCharType="begin"/>
          </w:r>
          <w:r>
            <w:instrText xml:space="preserve"> PAGEREF _Toc1777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A18B5FB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_Toc17225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1.2. </w:t>
          </w:r>
          <w:r>
            <w:rPr>
              <w:rFonts w:hint="eastAsia"/>
              <w:lang w:val="en-US" w:eastAsia="zh-CN"/>
            </w:rPr>
            <w:t>业务流程图</w:t>
          </w:r>
          <w:r>
            <w:tab/>
          </w:r>
          <w:r>
            <w:fldChar w:fldCharType="begin"/>
          </w:r>
          <w:r>
            <w:instrText xml:space="preserve"> PAGEREF _Toc17225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48D35357">
          <w:pPr>
            <w:pStyle w:val="14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_Toc25512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操作答疑</w:t>
          </w:r>
          <w:r>
            <w:tab/>
          </w:r>
          <w:r>
            <w:fldChar w:fldCharType="begin"/>
          </w:r>
          <w:r>
            <w:instrText xml:space="preserve"> PAGEREF _Toc25512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4A8DE99D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_Toc20805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 </w:t>
          </w:r>
          <w:r>
            <w:rPr>
              <w:rFonts w:hint="eastAsia"/>
              <w:lang w:val="en-US" w:eastAsia="zh-CN"/>
            </w:rPr>
            <w:t>采购数据如何发布到竞价平台</w:t>
          </w:r>
          <w:r>
            <w:tab/>
          </w:r>
          <w:r>
            <w:fldChar w:fldCharType="begin"/>
          </w:r>
          <w:r>
            <w:instrText xml:space="preserve"> PAGEREF _Toc20805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353ECCEC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_Toc28526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2.2. </w:t>
          </w:r>
          <w:r>
            <w:rPr>
              <w:rFonts w:hint="eastAsia"/>
              <w:lang w:val="en-US" w:eastAsia="zh-CN"/>
            </w:rPr>
            <w:t>用户如何正确选择采购方式</w:t>
          </w:r>
          <w:r>
            <w:tab/>
          </w:r>
          <w:r>
            <w:fldChar w:fldCharType="begin"/>
          </w:r>
          <w:r>
            <w:instrText xml:space="preserve"> PAGEREF _Toc28526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4EFB1CBA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_Toc9830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2.3. </w:t>
          </w:r>
          <w:r>
            <w:rPr>
              <w:rFonts w:hint="eastAsia"/>
              <w:lang w:val="en-US" w:eastAsia="zh-CN"/>
            </w:rPr>
            <w:t>选择竞价的采购数据在竞价平台如何查找</w:t>
          </w:r>
          <w:r>
            <w:tab/>
          </w:r>
          <w:r>
            <w:fldChar w:fldCharType="begin"/>
          </w:r>
          <w:r>
            <w:instrText xml:space="preserve"> PAGEREF _Toc9830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310A211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_Toc14803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2.4. </w:t>
          </w:r>
          <w:r>
            <w:rPr>
              <w:rFonts w:hint="eastAsia"/>
              <w:lang w:val="en-US" w:eastAsia="zh-CN"/>
            </w:rPr>
            <w:t>报价单的审批步骤是什么？</w:t>
          </w:r>
          <w:r>
            <w:tab/>
          </w:r>
          <w:r>
            <w:fldChar w:fldCharType="begin"/>
          </w:r>
          <w:r>
            <w:instrText xml:space="preserve"> PAGEREF _Toc14803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40E3850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_Toc20603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2.5. </w:t>
          </w:r>
          <w:r>
            <w:rPr>
              <w:rFonts w:hint="eastAsia"/>
              <w:lang w:val="en-US" w:eastAsia="zh-CN"/>
            </w:rPr>
            <w:t>管理部门如何确认</w:t>
          </w:r>
          <w:r>
            <w:rPr>
              <w:rFonts w:hint="default"/>
              <w:lang w:val="en-US" w:eastAsia="zh-CN"/>
            </w:rPr>
            <w:t>竞价结果</w:t>
          </w:r>
          <w:r>
            <w:tab/>
          </w:r>
          <w:r>
            <w:fldChar w:fldCharType="begin"/>
          </w:r>
          <w:r>
            <w:instrText xml:space="preserve"> PAGEREF _Toc20603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59DBB7FE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_Toc27623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2.6. </w:t>
          </w:r>
          <w:r>
            <w:rPr>
              <w:rFonts w:hint="eastAsia"/>
              <w:lang w:val="en-US" w:eastAsia="zh-CN"/>
            </w:rPr>
            <w:t>用户和研究组领导怎么审核</w:t>
          </w:r>
          <w:r>
            <w:rPr>
              <w:rFonts w:hint="default"/>
              <w:lang w:val="en-US" w:eastAsia="zh-CN"/>
            </w:rPr>
            <w:t>竞价结果</w:t>
          </w:r>
          <w:r>
            <w:tab/>
          </w:r>
          <w:r>
            <w:fldChar w:fldCharType="begin"/>
          </w:r>
          <w:r>
            <w:instrText xml:space="preserve"> PAGEREF _Toc27623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6BE7E064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_Toc17641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2.7. </w:t>
          </w:r>
          <w:r>
            <w:rPr>
              <w:rFonts w:hint="eastAsia"/>
              <w:lang w:val="en-US" w:eastAsia="zh-CN"/>
            </w:rPr>
            <w:t>成交公告/废除公告如何查看</w:t>
          </w:r>
          <w:r>
            <w:tab/>
          </w:r>
          <w:r>
            <w:fldChar w:fldCharType="begin"/>
          </w:r>
          <w:r>
            <w:instrText xml:space="preserve"> PAGEREF _Toc17641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13E9860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_Toc7108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2.8. </w:t>
          </w:r>
          <w:r>
            <w:rPr>
              <w:rFonts w:hint="eastAsia"/>
              <w:lang w:val="en-US" w:eastAsia="zh-CN"/>
            </w:rPr>
            <w:t>汇总查询（竞价查询）</w:t>
          </w:r>
          <w:r>
            <w:tab/>
          </w:r>
          <w:r>
            <w:fldChar w:fldCharType="begin"/>
          </w:r>
          <w:r>
            <w:instrText xml:space="preserve"> PAGEREF _Toc7108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055D9494">
          <w:pPr>
            <w:pStyle w:val="15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_Toc1664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2.9. </w:t>
          </w:r>
          <w:r>
            <w:rPr>
              <w:rFonts w:hint="eastAsia"/>
              <w:lang w:val="en-US" w:eastAsia="zh-CN"/>
            </w:rPr>
            <w:t>平台的供应商有哪些呢</w:t>
          </w:r>
          <w:r>
            <w:tab/>
          </w:r>
          <w:r>
            <w:fldChar w:fldCharType="begin"/>
          </w:r>
          <w:r>
            <w:instrText xml:space="preserve"> PAGEREF _Toc1664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5E84F59">
          <w:pPr>
            <w:outlineLvl w:val="1"/>
            <w:rPr>
              <w:rFonts w:hint="eastAsia" w:ascii="Calibri" w:hAnsi="Calibri" w:eastAsia="宋体" w:cs="Times New Roman"/>
              <w:kern w:val="2"/>
              <w:sz w:val="24"/>
              <w:szCs w:val="22"/>
              <w:lang w:val="en-US" w:eastAsia="zh-CN" w:bidi="ar-SA"/>
            </w:rPr>
          </w:pPr>
          <w:r>
            <w:rPr>
              <w:rFonts w:hint="eastAsia"/>
              <w:lang w:val="en-US" w:eastAsia="zh-CN"/>
            </w:rPr>
            <w:fldChar w:fldCharType="end"/>
          </w:r>
        </w:p>
      </w:sdtContent>
    </w:sdt>
    <w:p w14:paraId="6BFE1DC0">
      <w:pPr>
        <w:outlineLvl w:val="1"/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</w:pPr>
    </w:p>
    <w:p w14:paraId="26D4B128">
      <w:pPr>
        <w:pStyle w:val="2"/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8A1799">
      <w:pPr>
        <w:pStyle w:val="2"/>
        <w:bidi w:val="0"/>
        <w:rPr>
          <w:rFonts w:hint="eastAsia"/>
          <w:lang w:val="en-US" w:eastAsia="zh-CN"/>
        </w:rPr>
      </w:pPr>
      <w:bookmarkStart w:id="0" w:name="_Toc1002"/>
      <w:r>
        <w:rPr>
          <w:rFonts w:hint="eastAsia"/>
          <w:lang w:val="en-US" w:eastAsia="zh-CN"/>
        </w:rPr>
        <w:t>具体步骤说明</w:t>
      </w:r>
      <w:bookmarkEnd w:id="0"/>
    </w:p>
    <w:p w14:paraId="786B6D63">
      <w:pPr>
        <w:pStyle w:val="3"/>
        <w:rPr>
          <w:rFonts w:hint="eastAsia"/>
          <w:lang w:val="en-US" w:eastAsia="zh-CN"/>
        </w:rPr>
      </w:pPr>
      <w:bookmarkStart w:id="1" w:name="_Toc1777"/>
      <w:r>
        <w:rPr>
          <w:rFonts w:hint="eastAsia"/>
          <w:lang w:val="en-US" w:eastAsia="zh-CN"/>
        </w:rPr>
        <w:t>步骤说明</w:t>
      </w:r>
      <w:bookmarkEnd w:id="1"/>
    </w:p>
    <w:p w14:paraId="46E94236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</w:t>
      </w:r>
      <w:r>
        <w:rPr>
          <w:rFonts w:hint="eastAsia"/>
          <w:lang w:val="en-US" w:eastAsia="zh-CN"/>
        </w:rPr>
        <w:t>智慧办公平台-科研条件-采购申请页面下进行填写采购申请；并选择“采购方式==竞价”；</w:t>
      </w:r>
    </w:p>
    <w:p w14:paraId="22D09E79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</w:t>
      </w:r>
      <w:r>
        <w:rPr>
          <w:rFonts w:hint="eastAsia"/>
          <w:lang w:val="en-US" w:eastAsia="zh-CN"/>
        </w:rPr>
        <w:t>完成采购申请的审批后，系统自动将“采购方式==竞价”的采购数据推送“竞价平台”；</w:t>
      </w:r>
    </w:p>
    <w:p w14:paraId="52318BD6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第三步：</w:t>
      </w:r>
      <w:r>
        <w:rPr>
          <w:rFonts w:hint="eastAsia"/>
          <w:lang w:val="en-US" w:eastAsia="zh-CN"/>
        </w:rPr>
        <w:t>竞价平台自动发布采购需求数据，公示给平台注册内的所有供应商；</w:t>
      </w:r>
    </w:p>
    <w:p w14:paraId="1A2640DD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第四步：</w:t>
      </w:r>
      <w:r>
        <w:rPr>
          <w:rFonts w:hint="eastAsia"/>
          <w:lang w:val="en-US" w:eastAsia="zh-CN"/>
        </w:rPr>
        <w:t>供应商登录平台报价，如果供应商不在平台内，可通过“https://ot.gdlhz.ac.cn/front/index.jsp”访问进行注册；</w:t>
      </w:r>
    </w:p>
    <w:p w14:paraId="4C1A8EEA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第五步：</w:t>
      </w:r>
      <w:r>
        <w:rPr>
          <w:rFonts w:hint="eastAsia"/>
          <w:lang w:val="en-US" w:eastAsia="zh-CN"/>
        </w:rPr>
        <w:t>供应商注册后经审核通过后，可进行报价；报价时间在“采购申请单”中有报价周期，默认为3个工作日；</w:t>
      </w:r>
    </w:p>
    <w:p w14:paraId="62A98D8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第六步：</w:t>
      </w:r>
      <w:r>
        <w:rPr>
          <w:rFonts w:hint="eastAsia"/>
          <w:lang w:val="en-US" w:eastAsia="zh-CN"/>
        </w:rPr>
        <w:t>结束报价后，管理部门、申请用户、申请所用所在研究组组长，依次进行确认和审核操作；</w:t>
      </w:r>
    </w:p>
    <w:p w14:paraId="6D8F2C0A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第七步：</w:t>
      </w:r>
      <w:r>
        <w:rPr>
          <w:rFonts w:hint="eastAsia"/>
          <w:lang w:val="en-US" w:eastAsia="zh-CN"/>
        </w:rPr>
        <w:t>确认和审核完成后，用户根据选择的审核结果进行相应的操作；</w:t>
      </w:r>
    </w:p>
    <w:p w14:paraId="10FBB9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【中标】</w:t>
      </w:r>
    </w:p>
    <w:p w14:paraId="55BB9F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（1）中标：竞价平台即立刻发布成交公告，用户可在“智慧办公平台-科研条件-合同管理下直接新增合同”。</w:t>
      </w:r>
    </w:p>
    <w:p w14:paraId="09289D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【非中标】</w:t>
      </w:r>
    </w:p>
    <w:p w14:paraId="0EA551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（1）重新发布：可以重新在平台发布需求，供应商再进行新一轮报价；</w:t>
      </w:r>
    </w:p>
    <w:p w14:paraId="4DE7F12B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（2）终止报价：竞价平台即立刻发布废除公告，不再进行重新发布需求和报价。</w:t>
      </w:r>
    </w:p>
    <w:p w14:paraId="4649BD9B">
      <w:pPr>
        <w:rPr>
          <w:rFonts w:hint="eastAsia"/>
          <w:lang w:val="en-US" w:eastAsia="zh-CN"/>
        </w:rPr>
      </w:pPr>
    </w:p>
    <w:p w14:paraId="0DDE5E82">
      <w:pPr>
        <w:pStyle w:val="3"/>
        <w:rPr>
          <w:rFonts w:hint="eastAsia"/>
          <w:lang w:val="en-US" w:eastAsia="zh-CN"/>
        </w:rPr>
      </w:pPr>
      <w:bookmarkStart w:id="2" w:name="_Toc17225"/>
      <w:r>
        <w:rPr>
          <w:rFonts w:hint="eastAsia"/>
          <w:lang w:val="en-US" w:eastAsia="zh-CN"/>
        </w:rPr>
        <w:t>业务流程图</w:t>
      </w:r>
      <w:bookmarkEnd w:id="2"/>
    </w:p>
    <w:p w14:paraId="34A357CA">
      <w:pPr>
        <w:ind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205.15pt;width:414.4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7">
            <o:LockedField>false</o:LockedField>
          </o:OLEObject>
        </w:object>
      </w:r>
    </w:p>
    <w:p w14:paraId="1EED2466">
      <w:pPr>
        <w:pStyle w:val="2"/>
        <w:bidi w:val="0"/>
        <w:rPr>
          <w:rFonts w:hint="default"/>
          <w:lang w:val="en-US" w:eastAsia="zh-CN"/>
        </w:rPr>
      </w:pPr>
      <w:bookmarkStart w:id="3" w:name="_Toc25512"/>
      <w:r>
        <w:rPr>
          <w:rFonts w:hint="eastAsia"/>
          <w:lang w:val="en-US" w:eastAsia="zh-CN"/>
        </w:rPr>
        <w:t>操作答疑</w:t>
      </w:r>
      <w:bookmarkEnd w:id="3"/>
    </w:p>
    <w:p w14:paraId="28EBAD13">
      <w:pPr>
        <w:pStyle w:val="3"/>
        <w:bidi w:val="0"/>
        <w:ind w:left="575" w:hanging="575"/>
        <w:rPr>
          <w:rFonts w:hint="eastAsia"/>
          <w:lang w:val="en-US" w:eastAsia="zh-CN"/>
        </w:rPr>
      </w:pPr>
      <w:bookmarkStart w:id="4" w:name="_Toc20805"/>
      <w:r>
        <w:rPr>
          <w:rFonts w:hint="eastAsia"/>
          <w:lang w:val="en-US" w:eastAsia="zh-CN"/>
        </w:rPr>
        <w:t>采购数据如何发布到竞价平台</w:t>
      </w:r>
      <w:bookmarkEnd w:id="4"/>
    </w:p>
    <w:p w14:paraId="4C3BDCB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采购申请时，选择“采购方式==竞价”，审批完成后，数据自动同步到竞价平台。并根据竞价周期自动发布需求，形成报价需求信息。</w:t>
      </w:r>
    </w:p>
    <w:p w14:paraId="6E6B736F">
      <w:r>
        <w:drawing>
          <wp:inline distT="0" distB="0" distL="114300" distR="114300">
            <wp:extent cx="5273040" cy="3210560"/>
            <wp:effectExtent l="0" t="0" r="0" b="50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0C782">
      <w:pPr>
        <w:rPr>
          <w:rFonts w:hint="eastAsia"/>
          <w:lang w:val="en-US" w:eastAsia="zh-CN"/>
        </w:rPr>
      </w:pPr>
    </w:p>
    <w:p w14:paraId="18EEE97F">
      <w:pPr>
        <w:pStyle w:val="3"/>
        <w:bidi w:val="0"/>
        <w:ind w:left="575" w:hanging="575"/>
        <w:rPr>
          <w:rFonts w:hint="eastAsia"/>
          <w:lang w:val="en-US" w:eastAsia="zh-CN"/>
        </w:rPr>
      </w:pPr>
      <w:bookmarkStart w:id="5" w:name="_Toc28526"/>
      <w:r>
        <w:rPr>
          <w:rFonts w:hint="eastAsia"/>
          <w:lang w:val="en-US" w:eastAsia="zh-CN"/>
        </w:rPr>
        <w:t>用户如何正确选择采购方式</w:t>
      </w:r>
      <w:bookmarkEnd w:id="5"/>
    </w:p>
    <w:p w14:paraId="18A4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20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</w:t>
      </w:r>
      <w:r>
        <w:rPr>
          <w:rFonts w:ascii="宋体" w:hAnsi="宋体" w:eastAsia="宋体" w:cs="宋体"/>
          <w:b/>
          <w:bCs/>
          <w:sz w:val="24"/>
          <w:szCs w:val="24"/>
        </w:rPr>
        <w:t>适用范围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sz w:val="24"/>
          <w:szCs w:val="24"/>
        </w:rPr>
        <w:t>万元（含）—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100</w:t>
      </w:r>
      <w:r>
        <w:rPr>
          <w:rFonts w:ascii="宋体" w:hAnsi="宋体" w:eastAsia="宋体" w:cs="宋体"/>
          <w:sz w:val="24"/>
          <w:szCs w:val="24"/>
        </w:rPr>
        <w:t>万元（不含）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除外：政府集中采购、中</w:t>
      </w:r>
      <w:bookmarkStart w:id="12" w:name="_GoBack"/>
      <w:bookmarkEnd w:id="12"/>
      <w:r>
        <w:rPr>
          <w:rFonts w:ascii="宋体" w:hAnsi="宋体" w:eastAsia="宋体" w:cs="宋体"/>
          <w:sz w:val="24"/>
          <w:szCs w:val="24"/>
        </w:rPr>
        <w:t>介超市服务事项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</w:t>
      </w:r>
      <w:r>
        <w:rPr>
          <w:rFonts w:ascii="宋体" w:hAnsi="宋体" w:eastAsia="宋体" w:cs="宋体"/>
          <w:b/>
          <w:bCs/>
          <w:sz w:val="24"/>
          <w:szCs w:val="24"/>
        </w:rPr>
        <w:t>竞价要求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选择"多家比价"方式的，须通过竞价平台报价：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5万—20万：不少于2家报价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20万—50万：不少于3家报价</w:t>
      </w:r>
    </w:p>
    <w:p w14:paraId="6F40E76C">
      <w:pPr>
        <w:pStyle w:val="3"/>
        <w:bidi w:val="0"/>
        <w:ind w:left="575" w:hanging="575"/>
        <w:rPr>
          <w:rFonts w:hint="eastAsia"/>
          <w:lang w:val="en-US" w:eastAsia="zh-CN"/>
        </w:rPr>
      </w:pPr>
      <w:bookmarkStart w:id="6" w:name="_Toc9830"/>
      <w:r>
        <w:rPr>
          <w:rFonts w:hint="eastAsia"/>
          <w:lang w:val="en-US" w:eastAsia="zh-CN"/>
        </w:rPr>
        <w:t>选择竞价的采购数据在竞价平台如何查找</w:t>
      </w:r>
      <w:bookmarkEnd w:id="6"/>
    </w:p>
    <w:p w14:paraId="645D7C06">
      <w:pPr>
        <w:pStyle w:val="6"/>
        <w:bidi w:val="0"/>
        <w:ind w:left="720" w:hanging="7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先登录</w:t>
      </w:r>
    </w:p>
    <w:p w14:paraId="237EB548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通过智慧办公平台单点登录，在首页最上方点击“竞价平台”跳转。</w:t>
      </w:r>
    </w:p>
    <w:p w14:paraId="30EF946B">
      <w:pP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登录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竞价平台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——&gt;点击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登录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进入首页。</w:t>
      </w:r>
    </w:p>
    <w:p w14:paraId="28BB4E20">
      <w:pPr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点击登录：</w:t>
      </w:r>
      <w:r>
        <w:rPr>
          <w:rFonts w:hint="eastAsia"/>
          <w:lang w:val="en-US" w:eastAsia="zh-CN"/>
        </w:rPr>
        <w:t>账号/密码“智慧办公平台账号/智慧办公平台登录密码”</w:t>
      </w:r>
    </w:p>
    <w:p w14:paraId="68345517">
      <w:pP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1610" cy="2682240"/>
            <wp:effectExtent l="0" t="0" r="11430" b="0"/>
            <wp:docPr id="2" name="图片 2" descr="085e66b505274dbe7a52f4e37b7f8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85e66b505274dbe7a52f4e37b7f85b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A57A">
      <w:pPr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5420" cy="2537460"/>
            <wp:effectExtent l="0" t="0" r="11430" b="152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8D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8595" cy="2512060"/>
            <wp:effectExtent l="0" t="0" r="8255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0E7B">
      <w:r>
        <w:drawing>
          <wp:inline distT="0" distB="0" distL="114300" distR="114300">
            <wp:extent cx="5260975" cy="2522855"/>
            <wp:effectExtent l="0" t="0" r="15875" b="1079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B32CF">
      <w:pPr>
        <w:pStyle w:val="6"/>
        <w:bidi w:val="0"/>
        <w:ind w:left="720" w:hanging="7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进入后台管理菜单</w:t>
      </w:r>
    </w:p>
    <w:p w14:paraId="5E95CE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1、点击右上角后台管理，进入菜单页面</w:t>
      </w:r>
    </w:p>
    <w:p w14:paraId="2E253EC1">
      <w:r>
        <w:drawing>
          <wp:inline distT="0" distB="0" distL="114300" distR="114300">
            <wp:extent cx="5257800" cy="1303020"/>
            <wp:effectExtent l="0" t="0" r="0" b="1143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4C56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499360"/>
            <wp:effectExtent l="0" t="0" r="13335" b="152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344C">
      <w:pPr>
        <w:pStyle w:val="3"/>
        <w:bidi w:val="0"/>
        <w:ind w:left="575" w:hanging="575"/>
        <w:rPr>
          <w:rFonts w:hint="eastAsia"/>
          <w:lang w:val="en-US" w:eastAsia="zh-CN"/>
        </w:rPr>
      </w:pPr>
      <w:bookmarkStart w:id="7" w:name="_Toc14803"/>
      <w:r>
        <w:rPr>
          <w:rFonts w:hint="eastAsia"/>
          <w:lang w:val="en-US" w:eastAsia="zh-CN"/>
        </w:rPr>
        <w:t>报价单的审批步骤是什么？</w:t>
      </w:r>
      <w:bookmarkEnd w:id="7"/>
    </w:p>
    <w:p w14:paraId="706DFAC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先由</w:t>
      </w:r>
      <w:r>
        <w:rPr>
          <w:rFonts w:hint="eastAsia"/>
          <w:b/>
          <w:bCs/>
          <w:color w:val="FF0000"/>
          <w:lang w:val="en-US" w:eastAsia="zh-CN"/>
        </w:rPr>
        <w:t>管理部门确认</w:t>
      </w:r>
      <w:r>
        <w:rPr>
          <w:rFonts w:hint="eastAsia"/>
          <w:lang w:val="en-US" w:eastAsia="zh-CN"/>
        </w:rPr>
        <w:t>报价信息是否满足报价条件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——&gt;确认通过后由</w:t>
      </w:r>
      <w:r>
        <w:rPr>
          <w:rFonts w:hint="eastAsia" w:ascii="Times New Roman" w:hAnsi="Times New Roman"/>
          <w:b/>
          <w:bCs/>
          <w:color w:val="FF0000"/>
          <w:sz w:val="24"/>
          <w:szCs w:val="24"/>
          <w:lang w:val="en-US" w:eastAsia="zh-CN"/>
        </w:rPr>
        <w:t>采购者本人审核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，来选择中标供应商或调整需求公告信息——&gt;最后由</w:t>
      </w:r>
      <w:r>
        <w:rPr>
          <w:rFonts w:hint="eastAsia" w:ascii="Times New Roman" w:hAnsi="Times New Roman"/>
          <w:b/>
          <w:bCs/>
          <w:color w:val="FF0000"/>
          <w:sz w:val="24"/>
          <w:szCs w:val="24"/>
          <w:lang w:val="en-US" w:eastAsia="zh-CN"/>
        </w:rPr>
        <w:t>研究组长确认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。</w:t>
      </w:r>
    </w:p>
    <w:p w14:paraId="5CAD81BB">
      <w:pPr>
        <w:pStyle w:val="3"/>
        <w:bidi w:val="0"/>
        <w:ind w:left="575" w:hanging="575"/>
        <w:rPr>
          <w:rFonts w:hint="default"/>
          <w:lang w:val="en-US" w:eastAsia="zh-CN"/>
        </w:rPr>
      </w:pPr>
      <w:bookmarkStart w:id="8" w:name="_Toc20603"/>
      <w:r>
        <w:rPr>
          <w:rFonts w:hint="eastAsia"/>
          <w:lang w:val="en-US" w:eastAsia="zh-CN"/>
        </w:rPr>
        <w:t>管理部门如何确认</w:t>
      </w:r>
      <w:r>
        <w:rPr>
          <w:rFonts w:hint="default"/>
          <w:lang w:val="en-US" w:eastAsia="zh-CN"/>
        </w:rPr>
        <w:t>竞价结果</w:t>
      </w:r>
      <w:bookmarkEnd w:id="8"/>
    </w:p>
    <w:p w14:paraId="27F9D4B5">
      <w:pPr>
        <w:bidi w:val="0"/>
        <w:ind w:left="0" w:leftChars="0" w:firstLine="0" w:firstLineChars="0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FF0000"/>
          <w:sz w:val="24"/>
          <w:szCs w:val="24"/>
          <w:lang w:val="en-US" w:eastAsia="zh-CN"/>
        </w:rPr>
        <w:t>此部分由管理员审核报价信息是否满足报价条件，审批通过的自动流转到“竞价结果审核”环节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。</w:t>
      </w:r>
    </w:p>
    <w:p w14:paraId="4E97A56D"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竞价采购结果管理（竞价结果确认）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”——&gt;在右侧展开页中管理员可查看所有待确认的数据，判断是否满足报价条件，若满足，点击“满足报价条件”进入下一个流程环节。</w:t>
      </w:r>
    </w:p>
    <w:p w14:paraId="68F19767">
      <w:pPr>
        <w:numPr>
          <w:ilvl w:val="0"/>
          <w:numId w:val="0"/>
        </w:numPr>
        <w:ind w:leftChars="0" w:firstLine="480" w:firstLineChars="200"/>
      </w:pPr>
      <w:r>
        <w:drawing>
          <wp:inline distT="0" distB="0" distL="114300" distR="114300">
            <wp:extent cx="5258435" cy="2496185"/>
            <wp:effectExtent l="0" t="0" r="18415" b="1841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5AF37">
      <w:pPr>
        <w:numPr>
          <w:ilvl w:val="0"/>
          <w:numId w:val="0"/>
        </w:numPr>
        <w:ind w:leftChars="0" w:firstLine="480" w:firstLine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527935"/>
            <wp:effectExtent l="0" t="0" r="15875" b="571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F3B1">
      <w:pPr>
        <w:pStyle w:val="3"/>
        <w:bidi w:val="0"/>
        <w:ind w:left="575" w:hanging="575"/>
        <w:rPr>
          <w:rFonts w:hint="default"/>
          <w:lang w:val="en-US" w:eastAsia="zh-CN"/>
        </w:rPr>
      </w:pPr>
      <w:bookmarkStart w:id="9" w:name="_Toc27623"/>
      <w:r>
        <w:rPr>
          <w:rFonts w:hint="eastAsia"/>
          <w:lang w:val="en-US" w:eastAsia="zh-CN"/>
        </w:rPr>
        <w:t>用户和研究组领导怎么审核</w:t>
      </w:r>
      <w:r>
        <w:rPr>
          <w:rFonts w:hint="default"/>
          <w:lang w:val="en-US" w:eastAsia="zh-CN"/>
        </w:rPr>
        <w:t>竞价结果</w:t>
      </w:r>
      <w:bookmarkEnd w:id="9"/>
    </w:p>
    <w:p w14:paraId="4206BDCA">
      <w:pPr>
        <w:bidi w:val="0"/>
        <w:ind w:left="0" w:leftChars="0" w:firstLine="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此模块接收的是“竞价结果确认”通过后的单据，此环节由采购人自己选择中标供应商以及研究组长最后审核确认。</w:t>
      </w:r>
    </w:p>
    <w:p w14:paraId="21095138"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竞价采购结果管理（竞价结果审核）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”——&gt;在右侧展开页中可查看所有需要审核的数据，点击“审核”按钮——&gt;进入审核页面，填写完成后点击提交审核即可。</w:t>
      </w:r>
    </w:p>
    <w:p w14:paraId="08617AFF">
      <w:pPr>
        <w:numPr>
          <w:ilvl w:val="0"/>
          <w:numId w:val="0"/>
        </w:numPr>
        <w:ind w:leftChars="0" w:firstLine="480" w:firstLineChars="200"/>
      </w:pPr>
      <w:r>
        <w:drawing>
          <wp:inline distT="0" distB="0" distL="114300" distR="114300">
            <wp:extent cx="5263515" cy="2520315"/>
            <wp:effectExtent l="0" t="0" r="13335" b="1333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699AF">
      <w:pPr>
        <w:numPr>
          <w:ilvl w:val="0"/>
          <w:numId w:val="0"/>
        </w:numPr>
        <w:ind w:leftChars="0" w:firstLine="480" w:firstLineChars="200"/>
      </w:pPr>
    </w:p>
    <w:p w14:paraId="5E9CA35A">
      <w:pPr>
        <w:numPr>
          <w:ilvl w:val="0"/>
          <w:numId w:val="2"/>
        </w:numPr>
        <w:ind w:left="420" w:leftChars="0" w:hanging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审核填报的详情页面：</w:t>
      </w:r>
    </w:p>
    <w:p w14:paraId="4EF28386">
      <w:pPr>
        <w:numPr>
          <w:ilvl w:val="0"/>
          <w:numId w:val="0"/>
        </w:numPr>
        <w:ind w:leftChars="0" w:firstLine="480" w:firstLineChars="200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64150" cy="3555365"/>
            <wp:effectExtent l="0" t="0" r="12700" b="698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60684">
      <w:pPr>
        <w:numPr>
          <w:ilvl w:val="0"/>
          <w:numId w:val="0"/>
        </w:numPr>
        <w:ind w:leftChars="0" w:firstLine="480" w:firstLineChars="200"/>
      </w:pPr>
      <w:r>
        <w:drawing>
          <wp:inline distT="0" distB="0" distL="114300" distR="114300">
            <wp:extent cx="5271135" cy="2955290"/>
            <wp:effectExtent l="0" t="0" r="0" b="0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rcRect b="172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61B6">
      <w:pPr>
        <w:numPr>
          <w:ilvl w:val="0"/>
          <w:numId w:val="0"/>
        </w:numPr>
        <w:ind w:leftChars="0" w:firstLine="480" w:firstLine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243965"/>
            <wp:effectExtent l="0" t="0" r="11430" b="1333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FB00">
      <w:pPr>
        <w:pStyle w:val="3"/>
        <w:bidi w:val="0"/>
        <w:ind w:left="575" w:hanging="575"/>
        <w:rPr>
          <w:rFonts w:hint="default"/>
          <w:lang w:val="en-US" w:eastAsia="zh-CN"/>
        </w:rPr>
      </w:pPr>
      <w:bookmarkStart w:id="10" w:name="_Toc17641"/>
      <w:r>
        <w:rPr>
          <w:rFonts w:hint="eastAsia"/>
          <w:lang w:val="en-US" w:eastAsia="zh-CN"/>
        </w:rPr>
        <w:t>成交公告/废除公告如何查看</w:t>
      </w:r>
      <w:bookmarkEnd w:id="10"/>
    </w:p>
    <w:p w14:paraId="22047EC9">
      <w:pPr>
        <w:ind w:left="0" w:leftChars="0" w:firstLine="482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方法一：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“后台管理”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按钮，页面左侧出现纵向导航栏，找到“</w:t>
      </w:r>
      <w:r>
        <w:rPr>
          <w:rFonts w:hint="eastAsia" w:ascii="Times New Roman" w:hAnsi="Times New Roman"/>
          <w:b/>
          <w:bCs/>
          <w:lang w:val="en-US" w:eastAsia="zh-CN"/>
        </w:rPr>
        <w:t>竞价公示管理（成交公告/废除公告）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/>
          <w:lang w:val="en-US" w:eastAsia="zh-CN"/>
        </w:rPr>
        <w:t>中</w:t>
      </w:r>
      <w:r>
        <w:rPr>
          <w:rFonts w:ascii="宋体" w:hAnsi="宋体" w:eastAsia="宋体" w:cs="宋体"/>
          <w:sz w:val="24"/>
          <w:szCs w:val="24"/>
        </w:rPr>
        <w:t>即可查看您已报价的需求公告的中标人信息或废标状态</w:t>
      </w:r>
      <w:r>
        <w:rPr>
          <w:rFonts w:hint="eastAsia" w:ascii="Times New Roman" w:hAnsi="Times New Roman"/>
          <w:lang w:val="en-US" w:eastAsia="zh-CN"/>
        </w:rPr>
        <w:t>。</w:t>
      </w:r>
    </w:p>
    <w:p w14:paraId="352F91BF">
      <w:pPr>
        <w:ind w:left="0" w:leftChars="0" w:firstLine="480" w:firstLineChars="200"/>
        <w:rPr>
          <w:rFonts w:hint="eastAsia" w:ascii="Times New Roman" w:hAnsi="Times New Roman"/>
          <w:lang w:val="en-US" w:eastAsia="zh-CN"/>
        </w:rPr>
      </w:pPr>
      <w:r>
        <w:drawing>
          <wp:inline distT="0" distB="0" distL="114300" distR="114300">
            <wp:extent cx="5273040" cy="1778635"/>
            <wp:effectExtent l="0" t="0" r="3810" b="12065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31354">
      <w:pPr>
        <w:ind w:left="0" w:leftChars="0" w:firstLine="482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方法二：</w:t>
      </w:r>
      <w:r>
        <w:rPr>
          <w:rFonts w:hint="eastAsia" w:ascii="Times New Roman" w:hAnsi="Times New Roman"/>
          <w:lang w:val="en-US" w:eastAsia="zh-CN"/>
        </w:rPr>
        <w:t>可在</w:t>
      </w:r>
      <w:r>
        <w:rPr>
          <w:rFonts w:hint="eastAsia" w:ascii="Times New Roman" w:hAnsi="Times New Roman"/>
          <w:b/>
          <w:bCs/>
          <w:lang w:val="en-US" w:eastAsia="zh-CN"/>
        </w:rPr>
        <w:t>首页栏的“成交公告/废除公告”</w:t>
      </w:r>
      <w:r>
        <w:rPr>
          <w:rFonts w:hint="eastAsia" w:ascii="Times New Roman" w:hAnsi="Times New Roman"/>
          <w:lang w:val="en-US" w:eastAsia="zh-CN"/>
        </w:rPr>
        <w:t>中查看自己是否中标或</w:t>
      </w:r>
      <w:r>
        <w:rPr>
          <w:rFonts w:ascii="宋体" w:hAnsi="宋体" w:eastAsia="宋体" w:cs="宋体"/>
          <w:sz w:val="24"/>
          <w:szCs w:val="24"/>
        </w:rPr>
        <w:t>您已报价的需求公告</w:t>
      </w:r>
      <w:r>
        <w:rPr>
          <w:rFonts w:hint="eastAsia" w:ascii="Times New Roman" w:hAnsi="Times New Roman"/>
          <w:lang w:val="en-US" w:eastAsia="zh-CN"/>
        </w:rPr>
        <w:t>是否废标。</w:t>
      </w:r>
    </w:p>
    <w:p w14:paraId="6410BD70">
      <w:pPr>
        <w:ind w:left="0" w:leftChars="0" w:firstLine="480" w:firstLineChars="200"/>
      </w:pPr>
      <w:r>
        <w:drawing>
          <wp:inline distT="0" distB="0" distL="114300" distR="114300">
            <wp:extent cx="5268595" cy="2268220"/>
            <wp:effectExtent l="0" t="0" r="0" b="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rcRect t="289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9BFA0">
      <w:pPr>
        <w:ind w:left="0" w:leftChars="0" w:firstLine="482" w:firstLineChars="20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方法三：</w:t>
      </w:r>
      <w:r>
        <w:rPr>
          <w:rFonts w:hint="eastAsia"/>
          <w:lang w:val="en-US" w:eastAsia="zh-CN"/>
        </w:rPr>
        <w:t>可点击</w:t>
      </w:r>
      <w:r>
        <w:rPr>
          <w:rFonts w:hint="eastAsia"/>
          <w:b/>
          <w:bCs/>
          <w:lang w:val="en-US" w:eastAsia="zh-CN"/>
        </w:rPr>
        <w:t>横向导航栏“成交公告/废除公告”</w:t>
      </w:r>
      <w:r>
        <w:rPr>
          <w:rFonts w:hint="eastAsia"/>
          <w:lang w:val="en-US" w:eastAsia="zh-CN"/>
        </w:rPr>
        <w:t>，查看所有的公告信息。</w:t>
      </w:r>
    </w:p>
    <w:p w14:paraId="6E2B5F35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1890395"/>
            <wp:effectExtent l="0" t="0" r="0" b="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rcRect t="28631" b="125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90E9F">
      <w:pPr>
        <w:pStyle w:val="3"/>
        <w:bidi w:val="0"/>
        <w:ind w:left="575" w:hanging="575"/>
        <w:rPr>
          <w:rFonts w:hint="eastAsia"/>
          <w:lang w:val="en-US" w:eastAsia="zh-CN"/>
        </w:rPr>
      </w:pPr>
      <w:bookmarkStart w:id="11" w:name="_Toc7108"/>
      <w:r>
        <w:rPr>
          <w:rFonts w:hint="eastAsia"/>
          <w:lang w:val="en-US" w:eastAsia="zh-CN"/>
        </w:rPr>
        <w:t>汇总查询（竞价查询）</w:t>
      </w:r>
      <w:bookmarkEnd w:id="11"/>
    </w:p>
    <w:p w14:paraId="3AB33517">
      <w:pPr>
        <w:rPr>
          <w:rFonts w:hint="eastAsia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汇总查询（竞价查询）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”——&gt;在右侧展开页中可查看与自己相关的需求公告状态——&gt;点击查看按钮，可直观浏览需求信息、报价信息、竞价结果信息及竞价公示信息。</w:t>
      </w:r>
    </w:p>
    <w:p w14:paraId="60CBAC94">
      <w:r>
        <w:drawing>
          <wp:inline distT="0" distB="0" distL="114300" distR="114300">
            <wp:extent cx="5263515" cy="1764665"/>
            <wp:effectExtent l="0" t="0" r="13335" b="6985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4F32">
      <w:r>
        <w:drawing>
          <wp:inline distT="0" distB="0" distL="114300" distR="114300">
            <wp:extent cx="5264150" cy="2472690"/>
            <wp:effectExtent l="0" t="0" r="12700" b="381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6DFB">
      <w:r>
        <w:drawing>
          <wp:inline distT="0" distB="0" distL="114300" distR="114300">
            <wp:extent cx="5238115" cy="2012950"/>
            <wp:effectExtent l="0" t="0" r="0" b="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rcRect l="614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EF0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068705"/>
            <wp:effectExtent l="0" t="0" r="4445" b="171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F494">
      <w:pPr>
        <w:pStyle w:val="3"/>
        <w:bidi w:val="0"/>
        <w:ind w:left="575" w:hanging="57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平台的入住供应商查询方式</w:t>
      </w:r>
    </w:p>
    <w:p w14:paraId="2CD98965"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供应商管理（供应商查询）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”——&gt;在右侧展开页中可查看所有成功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入驻的供应商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。</w:t>
      </w:r>
    </w:p>
    <w:p w14:paraId="7869ECDB">
      <w:pPr>
        <w:numPr>
          <w:ilvl w:val="0"/>
          <w:numId w:val="0"/>
        </w:num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0975" cy="2540000"/>
            <wp:effectExtent l="0" t="0" r="15875" b="1270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D445"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1845310"/>
            <wp:effectExtent l="0" t="0" r="8255" b="254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6685" cy="1640205"/>
            <wp:effectExtent l="0" t="0" r="12065" b="1714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rcRect l="843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4D56">
      <w:pPr>
        <w:numPr>
          <w:ilvl w:val="0"/>
          <w:numId w:val="0"/>
        </w:numPr>
        <w:jc w:val="both"/>
        <w:rPr>
          <w:rFonts w:hint="default" w:ascii="Times New Roman" w:hAnsi="Times New Roman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0C44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293E06"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293E06"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2047FE"/>
    <w:multiLevelType w:val="multilevel"/>
    <w:tmpl w:val="DB2047FE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2B24782B"/>
    <w:multiLevelType w:val="singleLevel"/>
    <w:tmpl w:val="2B24782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11FDC"/>
    <w:rsid w:val="00A45AE6"/>
    <w:rsid w:val="02B94320"/>
    <w:rsid w:val="03D942D2"/>
    <w:rsid w:val="04DA26C6"/>
    <w:rsid w:val="050B58E5"/>
    <w:rsid w:val="058F525E"/>
    <w:rsid w:val="06935222"/>
    <w:rsid w:val="06E42A44"/>
    <w:rsid w:val="070878D4"/>
    <w:rsid w:val="0775750D"/>
    <w:rsid w:val="07810C5A"/>
    <w:rsid w:val="09B421E7"/>
    <w:rsid w:val="0AFF2E86"/>
    <w:rsid w:val="0B146E40"/>
    <w:rsid w:val="0B3A19C9"/>
    <w:rsid w:val="0BF56037"/>
    <w:rsid w:val="0D6C588E"/>
    <w:rsid w:val="0DC04783"/>
    <w:rsid w:val="0DDF2AFB"/>
    <w:rsid w:val="0F9C0802"/>
    <w:rsid w:val="100C6D6F"/>
    <w:rsid w:val="10157248"/>
    <w:rsid w:val="10A122E9"/>
    <w:rsid w:val="10F163BB"/>
    <w:rsid w:val="1131366D"/>
    <w:rsid w:val="11BF336F"/>
    <w:rsid w:val="136C24BE"/>
    <w:rsid w:val="139A7BF0"/>
    <w:rsid w:val="144E2788"/>
    <w:rsid w:val="14890AFD"/>
    <w:rsid w:val="1537146E"/>
    <w:rsid w:val="169D3553"/>
    <w:rsid w:val="16AA639C"/>
    <w:rsid w:val="17664476"/>
    <w:rsid w:val="179E6FE1"/>
    <w:rsid w:val="18602CCD"/>
    <w:rsid w:val="18987EA0"/>
    <w:rsid w:val="1A584361"/>
    <w:rsid w:val="1A7708F2"/>
    <w:rsid w:val="1A952EBF"/>
    <w:rsid w:val="1BAB5966"/>
    <w:rsid w:val="1BF06EBD"/>
    <w:rsid w:val="1C184BBF"/>
    <w:rsid w:val="1C4050AC"/>
    <w:rsid w:val="1C534DE0"/>
    <w:rsid w:val="1D4666F2"/>
    <w:rsid w:val="1F304FF2"/>
    <w:rsid w:val="1F505606"/>
    <w:rsid w:val="1F6F21BA"/>
    <w:rsid w:val="1FE41C3D"/>
    <w:rsid w:val="249D12EE"/>
    <w:rsid w:val="25CA2B96"/>
    <w:rsid w:val="25EE1CFD"/>
    <w:rsid w:val="269A39E5"/>
    <w:rsid w:val="26C568F3"/>
    <w:rsid w:val="26D05C2E"/>
    <w:rsid w:val="27013CF3"/>
    <w:rsid w:val="27F504F0"/>
    <w:rsid w:val="29F86FC6"/>
    <w:rsid w:val="2B976C34"/>
    <w:rsid w:val="2BA230AE"/>
    <w:rsid w:val="2BDE6E27"/>
    <w:rsid w:val="2C4E4B5D"/>
    <w:rsid w:val="2E98762E"/>
    <w:rsid w:val="2F4800A8"/>
    <w:rsid w:val="30C776F3"/>
    <w:rsid w:val="30DA5678"/>
    <w:rsid w:val="3166211D"/>
    <w:rsid w:val="33E93D94"/>
    <w:rsid w:val="34B166F0"/>
    <w:rsid w:val="36287DA0"/>
    <w:rsid w:val="36EC0F50"/>
    <w:rsid w:val="37432CBD"/>
    <w:rsid w:val="377135EB"/>
    <w:rsid w:val="37CB5D1A"/>
    <w:rsid w:val="384674F8"/>
    <w:rsid w:val="386A18B5"/>
    <w:rsid w:val="38A9085A"/>
    <w:rsid w:val="38D147F0"/>
    <w:rsid w:val="38F17A02"/>
    <w:rsid w:val="3AB73650"/>
    <w:rsid w:val="3D09356D"/>
    <w:rsid w:val="3D436353"/>
    <w:rsid w:val="3DF044B2"/>
    <w:rsid w:val="3E50402A"/>
    <w:rsid w:val="3F854A01"/>
    <w:rsid w:val="3FD510CB"/>
    <w:rsid w:val="40B732E0"/>
    <w:rsid w:val="41197AF6"/>
    <w:rsid w:val="42A97827"/>
    <w:rsid w:val="43063491"/>
    <w:rsid w:val="436808C1"/>
    <w:rsid w:val="43683470"/>
    <w:rsid w:val="44020D16"/>
    <w:rsid w:val="453E41BD"/>
    <w:rsid w:val="458F482B"/>
    <w:rsid w:val="468B5FB7"/>
    <w:rsid w:val="47A36040"/>
    <w:rsid w:val="482D6F3F"/>
    <w:rsid w:val="4944592C"/>
    <w:rsid w:val="4A5C2802"/>
    <w:rsid w:val="4A677B24"/>
    <w:rsid w:val="4B3A2B43"/>
    <w:rsid w:val="4B97706A"/>
    <w:rsid w:val="4BCD5112"/>
    <w:rsid w:val="4C4A14AC"/>
    <w:rsid w:val="4C582DD3"/>
    <w:rsid w:val="4C9D5925"/>
    <w:rsid w:val="4D3857A8"/>
    <w:rsid w:val="4D6B16DA"/>
    <w:rsid w:val="4E067654"/>
    <w:rsid w:val="4EE05269"/>
    <w:rsid w:val="4F1E358C"/>
    <w:rsid w:val="50D92DFE"/>
    <w:rsid w:val="51162C16"/>
    <w:rsid w:val="5144471C"/>
    <w:rsid w:val="51BA640A"/>
    <w:rsid w:val="51D57A6A"/>
    <w:rsid w:val="52BE22AC"/>
    <w:rsid w:val="53D4239B"/>
    <w:rsid w:val="541E7BFA"/>
    <w:rsid w:val="544F14A1"/>
    <w:rsid w:val="54711FDC"/>
    <w:rsid w:val="548F5C4F"/>
    <w:rsid w:val="55DA2E16"/>
    <w:rsid w:val="57462286"/>
    <w:rsid w:val="57B322A5"/>
    <w:rsid w:val="583F64BE"/>
    <w:rsid w:val="58CE60C7"/>
    <w:rsid w:val="5B751EC5"/>
    <w:rsid w:val="5C7774C0"/>
    <w:rsid w:val="5CBA0CE2"/>
    <w:rsid w:val="5D796F08"/>
    <w:rsid w:val="5E2D3235"/>
    <w:rsid w:val="5E8D7089"/>
    <w:rsid w:val="5ED05841"/>
    <w:rsid w:val="600F05EB"/>
    <w:rsid w:val="60126868"/>
    <w:rsid w:val="60C72C73"/>
    <w:rsid w:val="615C6342"/>
    <w:rsid w:val="619D18B2"/>
    <w:rsid w:val="62E82A25"/>
    <w:rsid w:val="63340686"/>
    <w:rsid w:val="63A31776"/>
    <w:rsid w:val="6401649C"/>
    <w:rsid w:val="6477675E"/>
    <w:rsid w:val="65E076A8"/>
    <w:rsid w:val="662B6D3A"/>
    <w:rsid w:val="665B137A"/>
    <w:rsid w:val="6681556C"/>
    <w:rsid w:val="67700361"/>
    <w:rsid w:val="67715F39"/>
    <w:rsid w:val="67C6096E"/>
    <w:rsid w:val="67E52AAB"/>
    <w:rsid w:val="68044890"/>
    <w:rsid w:val="685220AB"/>
    <w:rsid w:val="686A2A49"/>
    <w:rsid w:val="68D423D1"/>
    <w:rsid w:val="69076303"/>
    <w:rsid w:val="690F4AED"/>
    <w:rsid w:val="6B3453A9"/>
    <w:rsid w:val="6E8E5C4D"/>
    <w:rsid w:val="6F2179F2"/>
    <w:rsid w:val="6FD919C1"/>
    <w:rsid w:val="6FFA467C"/>
    <w:rsid w:val="70291255"/>
    <w:rsid w:val="707A560C"/>
    <w:rsid w:val="712B53BB"/>
    <w:rsid w:val="71A16BC9"/>
    <w:rsid w:val="721E033F"/>
    <w:rsid w:val="739845D9"/>
    <w:rsid w:val="73E272C9"/>
    <w:rsid w:val="7568637B"/>
    <w:rsid w:val="76FB6D7B"/>
    <w:rsid w:val="77163BB5"/>
    <w:rsid w:val="78E5707F"/>
    <w:rsid w:val="797057FE"/>
    <w:rsid w:val="79C8563A"/>
    <w:rsid w:val="79D42231"/>
    <w:rsid w:val="7ACF3162"/>
    <w:rsid w:val="7B5F5B2A"/>
    <w:rsid w:val="7B7D3104"/>
    <w:rsid w:val="7B7F63C4"/>
    <w:rsid w:val="7C076468"/>
    <w:rsid w:val="7C124CBC"/>
    <w:rsid w:val="7CAB03DE"/>
    <w:rsid w:val="7E9E4BBC"/>
    <w:rsid w:val="7F526EC7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ind w:left="432" w:hanging="432" w:firstLineChars="0"/>
      <w:outlineLvl w:val="0"/>
    </w:pPr>
    <w:rPr>
      <w:rFonts w:eastAsia="黑体" w:asciiTheme="minorAscii" w:hAnsiTheme="minorAscii"/>
      <w:b/>
      <w:kern w:val="44"/>
      <w:sz w:val="44"/>
      <w:szCs w:val="22"/>
    </w:rPr>
  </w:style>
  <w:style w:type="paragraph" w:styleId="3">
    <w:name w:val="heading 2"/>
    <w:basedOn w:val="4"/>
    <w:next w:val="1"/>
    <w:link w:val="20"/>
    <w:unhideWhenUsed/>
    <w:qFormat/>
    <w:uiPriority w:val="0"/>
    <w:pPr>
      <w:numPr>
        <w:ilvl w:val="1"/>
        <w:numId w:val="1"/>
      </w:numPr>
      <w:spacing w:before="-2147483520" w:beforeLines="-2147483648" w:after="-2147483520" w:afterLines="-2147483648" w:line="360" w:lineRule="auto"/>
      <w:ind w:left="575" w:hanging="575" w:firstLineChars="0"/>
      <w:outlineLvl w:val="1"/>
    </w:pPr>
    <w:rPr>
      <w:rFonts w:asciiTheme="majorAscii" w:hAnsiTheme="majorAscii" w:cstheme="majorBidi"/>
      <w:b/>
      <w:bCs/>
      <w:sz w:val="30"/>
      <w:szCs w:val="32"/>
    </w:rPr>
  </w:style>
  <w:style w:type="paragraph" w:styleId="6">
    <w:name w:val="heading 3"/>
    <w:basedOn w:val="4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 w:firstLineChars="0"/>
      <w:outlineLvl w:val="2"/>
    </w:pPr>
    <w:rPr>
      <w:rFonts w:ascii="Arial" w:hAnsi="Arial" w:eastAsia="黑体"/>
      <w:sz w:val="28"/>
    </w:rPr>
  </w:style>
  <w:style w:type="paragraph" w:styleId="4">
    <w:name w:val="heading 4"/>
    <w:basedOn w:val="5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 w:firstLineChars="0"/>
      <w:outlineLvl w:val="3"/>
    </w:pPr>
    <w:rPr>
      <w:rFonts w:ascii="Arial" w:hAnsi="Arial" w:eastAsia="黑体"/>
      <w:b w:val="0"/>
      <w:szCs w:val="22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1"/>
    <w:basedOn w:val="1"/>
    <w:next w:val="1"/>
    <w:qFormat/>
    <w:uiPriority w:val="0"/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character" w:customStyle="1" w:styleId="20">
    <w:name w:val="标题 2 Char"/>
    <w:link w:val="3"/>
    <w:qFormat/>
    <w:uiPriority w:val="9"/>
    <w:rPr>
      <w:rFonts w:eastAsia="黑体" w:asciiTheme="majorAscii" w:hAnsiTheme="majorAscii" w:cstheme="majorBidi"/>
      <w:b/>
      <w:bCs/>
      <w:kern w:val="2"/>
      <w:sz w:val="30"/>
      <w:szCs w:val="32"/>
      <w:lang w:val="en-US" w:eastAsia="zh-CN" w:bidi="ar-SA"/>
    </w:rPr>
  </w:style>
  <w:style w:type="paragraph" w:customStyle="1" w:styleId="21">
    <w:name w:val="首页样式二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ind w:firstLine="0" w:firstLineChars="0"/>
      <w:jc w:val="center"/>
      <w:textAlignment w:val="baseline"/>
    </w:pPr>
    <w:rPr>
      <w:rFonts w:ascii="Times New Roman" w:hAnsi="Times New Roman" w:cs="宋体"/>
      <w:b/>
      <w:bCs/>
      <w:kern w:val="0"/>
      <w:sz w:val="44"/>
    </w:rPr>
  </w:style>
  <w:style w:type="character" w:customStyle="1" w:styleId="22">
    <w:name w:val="标题 3 Char"/>
    <w:link w:val="6"/>
    <w:qFormat/>
    <w:uiPriority w:val="0"/>
    <w:rPr>
      <w:rFonts w:ascii="Arial" w:hAnsi="Arial" w:eastAsia="黑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1736</Words>
  <Characters>1822</Characters>
  <Lines>0</Lines>
  <Paragraphs>0</Paragraphs>
  <TotalTime>5</TotalTime>
  <ScaleCrop>false</ScaleCrop>
  <LinksUpToDate>false</LinksUpToDate>
  <CharactersWithSpaces>1874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2025-11-20T01:39:00Z</dcterms:created>
  <dc:creator>马晓慧</dc:creator>
  <cp:lastModifiedBy>山伯梁</cp:lastModifiedBy>
  <dcterms:modified xsi:type="dcterms:W3CDTF">2026-04-07T07:01:55Z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9165615CBCF04A6D9BA1F06E79ABCDAD_13</vt:lpwstr>
  </property>
  <property fmtid="{D5CDD505-2E9C-101B-9397-08002B2CF9AE}" pid="4" name="KSOTemplateDocerSaveRecord">
    <vt:lpwstr>eyJoZGlkIjoiODVhNWI2YjhiMThlODFmZTZkYWVkYmI0MGEwZjdmNzQiLCJ1c2VySWQiOiIzMzA4MzkzNzgifQ==</vt:lpwstr>
  </property>
</Properties>
</file>